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BB" w:rsidRDefault="00AE54FF" w:rsidP="0001570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Приложение № 2 к документации № 400</w:t>
      </w:r>
    </w:p>
    <w:p w:rsidR="00AE54FF" w:rsidRDefault="00AE54FF" w:rsidP="00AE54FF">
      <w:pPr>
        <w:spacing w:before="120" w:after="120"/>
        <w:jc w:val="center"/>
        <w:rPr>
          <w:b/>
          <w:bCs/>
          <w:sz w:val="36"/>
          <w:szCs w:val="36"/>
        </w:rPr>
      </w:pPr>
    </w:p>
    <w:p w:rsidR="00AE54FF" w:rsidRDefault="00AE54FF" w:rsidP="00AE54FF">
      <w:pPr>
        <w:spacing w:before="120" w:after="120"/>
        <w:jc w:val="center"/>
        <w:rPr>
          <w:b/>
          <w:bCs/>
          <w:sz w:val="36"/>
          <w:szCs w:val="36"/>
        </w:rPr>
      </w:pPr>
    </w:p>
    <w:p w:rsidR="004438AB" w:rsidRPr="002D33EA" w:rsidRDefault="004438AB" w:rsidP="00AE54FF">
      <w:pPr>
        <w:spacing w:before="120" w:after="120"/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2D33EA">
        <w:rPr>
          <w:b/>
          <w:bCs/>
          <w:sz w:val="36"/>
          <w:szCs w:val="36"/>
        </w:rPr>
        <w:t>Техническое задание</w:t>
      </w:r>
    </w:p>
    <w:p w:rsidR="00AE54FF" w:rsidRDefault="00AE54FF" w:rsidP="00AE54FF">
      <w:pPr>
        <w:pStyle w:val="ConsNonformat"/>
        <w:widowControl/>
        <w:numPr>
          <w:ilvl w:val="0"/>
          <w:numId w:val="0"/>
        </w:numPr>
        <w:spacing w:before="120" w:after="120"/>
        <w:ind w:left="-284" w:right="-145"/>
        <w:jc w:val="center"/>
        <w:rPr>
          <w:sz w:val="28"/>
          <w:szCs w:val="28"/>
        </w:rPr>
      </w:pPr>
      <w:r w:rsidRPr="00AE54FF">
        <w:rPr>
          <w:sz w:val="28"/>
          <w:szCs w:val="28"/>
        </w:rPr>
        <w:t xml:space="preserve">Оказание услуг по </w:t>
      </w:r>
      <w:proofErr w:type="spellStart"/>
      <w:r w:rsidRPr="00AE54FF">
        <w:rPr>
          <w:sz w:val="28"/>
          <w:szCs w:val="28"/>
        </w:rPr>
        <w:t>акарицидной</w:t>
      </w:r>
      <w:proofErr w:type="spellEnd"/>
      <w:r w:rsidRPr="00AE54FF">
        <w:rPr>
          <w:sz w:val="28"/>
          <w:szCs w:val="28"/>
        </w:rPr>
        <w:t xml:space="preserve"> (</w:t>
      </w:r>
      <w:proofErr w:type="spellStart"/>
      <w:r w:rsidRPr="00AE54FF">
        <w:rPr>
          <w:sz w:val="28"/>
          <w:szCs w:val="28"/>
        </w:rPr>
        <w:t>противоэнцифалитной</w:t>
      </w:r>
      <w:proofErr w:type="spellEnd"/>
      <w:r w:rsidRPr="00AE54FF">
        <w:rPr>
          <w:sz w:val="28"/>
          <w:szCs w:val="28"/>
        </w:rPr>
        <w:t>) обработке территори</w:t>
      </w:r>
      <w:r>
        <w:rPr>
          <w:sz w:val="28"/>
          <w:szCs w:val="28"/>
        </w:rPr>
        <w:t xml:space="preserve">и объектов Сахалинского ЛПУМТ ООО «Газпром </w:t>
      </w:r>
      <w:proofErr w:type="spellStart"/>
      <w:r>
        <w:rPr>
          <w:sz w:val="28"/>
          <w:szCs w:val="28"/>
        </w:rPr>
        <w:t>трансгаз</w:t>
      </w:r>
      <w:proofErr w:type="spellEnd"/>
      <w:r>
        <w:rPr>
          <w:sz w:val="28"/>
          <w:szCs w:val="28"/>
        </w:rPr>
        <w:t xml:space="preserve"> Томск»</w:t>
      </w:r>
    </w:p>
    <w:p w:rsidR="00AE54FF" w:rsidRDefault="00AE54FF" w:rsidP="00AE54FF">
      <w:pPr>
        <w:pStyle w:val="ConsNonformat"/>
        <w:widowControl/>
        <w:numPr>
          <w:ilvl w:val="0"/>
          <w:numId w:val="0"/>
        </w:numPr>
        <w:spacing w:before="120" w:after="120"/>
        <w:ind w:left="-284" w:right="-145"/>
        <w:jc w:val="center"/>
        <w:rPr>
          <w:sz w:val="28"/>
          <w:szCs w:val="28"/>
        </w:rPr>
      </w:pPr>
    </w:p>
    <w:p w:rsidR="00AE54FF" w:rsidRDefault="00AE54FF" w:rsidP="00AE54FF">
      <w:pPr>
        <w:pStyle w:val="ConsNonformat"/>
        <w:widowControl/>
        <w:numPr>
          <w:ilvl w:val="0"/>
          <w:numId w:val="0"/>
        </w:numPr>
        <w:spacing w:before="120" w:after="120"/>
        <w:ind w:left="360" w:right="-145" w:hanging="360"/>
        <w:rPr>
          <w:sz w:val="28"/>
          <w:szCs w:val="28"/>
        </w:rPr>
      </w:pPr>
      <w:r>
        <w:rPr>
          <w:sz w:val="28"/>
          <w:szCs w:val="28"/>
        </w:rPr>
        <w:t>Общие требования:</w:t>
      </w:r>
    </w:p>
    <w:p w:rsidR="00AE54FF" w:rsidRDefault="00AE54FF" w:rsidP="00AE54FF">
      <w:pPr>
        <w:pStyle w:val="ConsNonformat"/>
        <w:widowControl/>
        <w:numPr>
          <w:ilvl w:val="0"/>
          <w:numId w:val="18"/>
        </w:numPr>
        <w:spacing w:before="120" w:after="120"/>
        <w:ind w:right="-145"/>
        <w:rPr>
          <w:sz w:val="28"/>
          <w:szCs w:val="28"/>
        </w:rPr>
      </w:pPr>
      <w:r>
        <w:rPr>
          <w:sz w:val="28"/>
          <w:szCs w:val="28"/>
        </w:rPr>
        <w:t xml:space="preserve">Контрагент должен находиться на территории Сахалинской области с дополнительным расположение производственных баз обслуживания в </w:t>
      </w:r>
      <w:proofErr w:type="spellStart"/>
      <w:r>
        <w:rPr>
          <w:sz w:val="28"/>
          <w:szCs w:val="28"/>
        </w:rPr>
        <w:t>Ногликском</w:t>
      </w:r>
      <w:proofErr w:type="spellEnd"/>
      <w:r>
        <w:rPr>
          <w:sz w:val="28"/>
          <w:szCs w:val="28"/>
        </w:rPr>
        <w:t xml:space="preserve"> и Южно-Сахалинском районах;</w:t>
      </w:r>
    </w:p>
    <w:p w:rsidR="00AE54FF" w:rsidRDefault="00AE54FF" w:rsidP="00AE54FF">
      <w:pPr>
        <w:pStyle w:val="ConsNonformat"/>
        <w:widowControl/>
        <w:numPr>
          <w:ilvl w:val="0"/>
          <w:numId w:val="18"/>
        </w:numPr>
        <w:spacing w:before="120" w:after="120"/>
        <w:ind w:right="-145"/>
        <w:rPr>
          <w:sz w:val="28"/>
          <w:szCs w:val="28"/>
        </w:rPr>
      </w:pPr>
      <w:r>
        <w:rPr>
          <w:sz w:val="28"/>
          <w:szCs w:val="28"/>
        </w:rPr>
        <w:t xml:space="preserve">Наличие специализированной техники, обученных лиц на право работы с химическими веществами и оборудованием необходимыми для </w:t>
      </w:r>
      <w:proofErr w:type="spellStart"/>
      <w:r>
        <w:rPr>
          <w:sz w:val="28"/>
          <w:szCs w:val="28"/>
        </w:rPr>
        <w:t>акарицидной</w:t>
      </w:r>
      <w:proofErr w:type="spellEnd"/>
      <w:r>
        <w:rPr>
          <w:sz w:val="28"/>
          <w:szCs w:val="28"/>
        </w:rPr>
        <w:t xml:space="preserve"> обработки.</w:t>
      </w:r>
    </w:p>
    <w:p w:rsidR="00AE54FF" w:rsidRDefault="00AE54FF" w:rsidP="00AE54FF">
      <w:pPr>
        <w:pStyle w:val="ConsNonformat"/>
        <w:widowControl/>
        <w:numPr>
          <w:ilvl w:val="0"/>
          <w:numId w:val="18"/>
        </w:numPr>
        <w:spacing w:before="120" w:after="120"/>
        <w:ind w:right="-145"/>
        <w:rPr>
          <w:sz w:val="28"/>
          <w:szCs w:val="28"/>
        </w:rPr>
      </w:pPr>
      <w:r>
        <w:rPr>
          <w:sz w:val="28"/>
          <w:szCs w:val="28"/>
        </w:rPr>
        <w:t>Своевременное и качественное выполнение требуемых услуг.</w:t>
      </w:r>
    </w:p>
    <w:p w:rsidR="00AE54FF" w:rsidRDefault="00AE54FF" w:rsidP="00AE54FF">
      <w:pPr>
        <w:pStyle w:val="ConsNonformat"/>
        <w:widowControl/>
        <w:numPr>
          <w:ilvl w:val="0"/>
          <w:numId w:val="18"/>
        </w:numPr>
        <w:spacing w:before="120" w:after="120"/>
        <w:ind w:right="-145"/>
        <w:rPr>
          <w:sz w:val="28"/>
          <w:szCs w:val="28"/>
        </w:rPr>
      </w:pPr>
      <w:r>
        <w:rPr>
          <w:sz w:val="28"/>
          <w:szCs w:val="28"/>
        </w:rPr>
        <w:t xml:space="preserve">Оказание услуг в соответствие с договором ООО «Газпром </w:t>
      </w:r>
      <w:proofErr w:type="spellStart"/>
      <w:r>
        <w:rPr>
          <w:sz w:val="28"/>
          <w:szCs w:val="28"/>
        </w:rPr>
        <w:t>трансгаз</w:t>
      </w:r>
      <w:proofErr w:type="spellEnd"/>
      <w:r>
        <w:rPr>
          <w:sz w:val="28"/>
          <w:szCs w:val="28"/>
        </w:rPr>
        <w:t xml:space="preserve"> Томск».</w:t>
      </w:r>
    </w:p>
    <w:p w:rsidR="00AE54FF" w:rsidRDefault="00AE54FF" w:rsidP="00AE54FF">
      <w:pPr>
        <w:pStyle w:val="ConsNonformat"/>
        <w:widowControl/>
        <w:numPr>
          <w:ilvl w:val="0"/>
          <w:numId w:val="0"/>
        </w:numPr>
        <w:spacing w:before="120" w:after="120"/>
        <w:ind w:left="720" w:right="-145"/>
        <w:rPr>
          <w:sz w:val="28"/>
          <w:szCs w:val="28"/>
        </w:rPr>
      </w:pPr>
    </w:p>
    <w:p w:rsidR="00AE54FF" w:rsidRDefault="00AE54FF" w:rsidP="00AE54FF">
      <w:pPr>
        <w:pStyle w:val="ConsNonformat"/>
        <w:widowControl/>
        <w:numPr>
          <w:ilvl w:val="0"/>
          <w:numId w:val="0"/>
        </w:numPr>
        <w:spacing w:before="120" w:after="120"/>
        <w:ind w:right="-145"/>
        <w:rPr>
          <w:sz w:val="28"/>
          <w:szCs w:val="28"/>
        </w:rPr>
      </w:pPr>
      <w:r>
        <w:rPr>
          <w:sz w:val="28"/>
          <w:szCs w:val="28"/>
        </w:rPr>
        <w:t>Оплата осуществляется после оказания услуг в течение 30 банковских дней  с момента подписания акта приема-передачи.</w:t>
      </w:r>
    </w:p>
    <w:sectPr w:rsidR="00AE54FF" w:rsidSect="00493BC6">
      <w:footnotePr>
        <w:pos w:val="beneathText"/>
      </w:footnotePr>
      <w:pgSz w:w="11905" w:h="16837"/>
      <w:pgMar w:top="851" w:right="851" w:bottom="567" w:left="1418" w:header="284" w:footer="213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1DA" w:rsidRDefault="00B351DA">
      <w:r>
        <w:separator/>
      </w:r>
    </w:p>
  </w:endnote>
  <w:endnote w:type="continuationSeparator" w:id="0">
    <w:p w:rsidR="00B351DA" w:rsidRDefault="00B3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1DA" w:rsidRDefault="00B351DA">
      <w:r>
        <w:separator/>
      </w:r>
    </w:p>
  </w:footnote>
  <w:footnote w:type="continuationSeparator" w:id="0">
    <w:p w:rsidR="00B351DA" w:rsidRDefault="00B35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45921"/>
    <w:multiLevelType w:val="hybridMultilevel"/>
    <w:tmpl w:val="AF88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A5DEA"/>
    <w:multiLevelType w:val="hybridMultilevel"/>
    <w:tmpl w:val="61DA4B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EA02F8"/>
    <w:multiLevelType w:val="hybridMultilevel"/>
    <w:tmpl w:val="4732C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E32A5"/>
    <w:multiLevelType w:val="hybridMultilevel"/>
    <w:tmpl w:val="377E4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B4"/>
    <w:multiLevelType w:val="hybridMultilevel"/>
    <w:tmpl w:val="31BC5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DE4316"/>
    <w:multiLevelType w:val="hybridMultilevel"/>
    <w:tmpl w:val="028A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8507F"/>
    <w:multiLevelType w:val="hybridMultilevel"/>
    <w:tmpl w:val="26A27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EB261D"/>
    <w:multiLevelType w:val="hybridMultilevel"/>
    <w:tmpl w:val="CAA00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346F2A"/>
    <w:multiLevelType w:val="hybridMultilevel"/>
    <w:tmpl w:val="44CA4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F4BC4"/>
    <w:multiLevelType w:val="hybridMultilevel"/>
    <w:tmpl w:val="64FA2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834DF"/>
    <w:multiLevelType w:val="hybridMultilevel"/>
    <w:tmpl w:val="10C22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02172"/>
    <w:multiLevelType w:val="hybridMultilevel"/>
    <w:tmpl w:val="256CFB14"/>
    <w:lvl w:ilvl="0" w:tplc="0CDEE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E93F69"/>
    <w:multiLevelType w:val="multilevel"/>
    <w:tmpl w:val="A4F6F69A"/>
    <w:lvl w:ilvl="0">
      <w:start w:val="2"/>
      <w:numFmt w:val="decimal"/>
      <w:pStyle w:val="ConsNonforma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87C2EC0"/>
    <w:multiLevelType w:val="hybridMultilevel"/>
    <w:tmpl w:val="4E2A0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0A344B"/>
    <w:multiLevelType w:val="multilevel"/>
    <w:tmpl w:val="F6584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0774743"/>
    <w:multiLevelType w:val="hybridMultilevel"/>
    <w:tmpl w:val="20F6E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361ACD"/>
    <w:multiLevelType w:val="hybridMultilevel"/>
    <w:tmpl w:val="A740E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6"/>
  </w:num>
  <w:num w:numId="9">
    <w:abstractNumId w:val="16"/>
  </w:num>
  <w:num w:numId="10">
    <w:abstractNumId w:val="11"/>
  </w:num>
  <w:num w:numId="11">
    <w:abstractNumId w:val="1"/>
  </w:num>
  <w:num w:numId="12">
    <w:abstractNumId w:val="17"/>
  </w:num>
  <w:num w:numId="13">
    <w:abstractNumId w:val="4"/>
  </w:num>
  <w:num w:numId="14">
    <w:abstractNumId w:val="5"/>
  </w:num>
  <w:num w:numId="15">
    <w:abstractNumId w:val="14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1B"/>
    <w:rsid w:val="00015705"/>
    <w:rsid w:val="000560BB"/>
    <w:rsid w:val="00071E56"/>
    <w:rsid w:val="0008142B"/>
    <w:rsid w:val="00081F48"/>
    <w:rsid w:val="0009538D"/>
    <w:rsid w:val="000A4F76"/>
    <w:rsid w:val="000F7EB5"/>
    <w:rsid w:val="00123219"/>
    <w:rsid w:val="00125995"/>
    <w:rsid w:val="00130207"/>
    <w:rsid w:val="001573CA"/>
    <w:rsid w:val="00162B3B"/>
    <w:rsid w:val="00191ED0"/>
    <w:rsid w:val="001A4B94"/>
    <w:rsid w:val="001B789C"/>
    <w:rsid w:val="002016AF"/>
    <w:rsid w:val="00202992"/>
    <w:rsid w:val="0023107D"/>
    <w:rsid w:val="00231122"/>
    <w:rsid w:val="00236623"/>
    <w:rsid w:val="00237294"/>
    <w:rsid w:val="002373F1"/>
    <w:rsid w:val="00242736"/>
    <w:rsid w:val="00280055"/>
    <w:rsid w:val="002B0ABC"/>
    <w:rsid w:val="002B7478"/>
    <w:rsid w:val="002D33EA"/>
    <w:rsid w:val="002F0420"/>
    <w:rsid w:val="00311EF7"/>
    <w:rsid w:val="00343DA7"/>
    <w:rsid w:val="00354218"/>
    <w:rsid w:val="00356316"/>
    <w:rsid w:val="003975CD"/>
    <w:rsid w:val="003A10E6"/>
    <w:rsid w:val="003D0D74"/>
    <w:rsid w:val="003F0AAB"/>
    <w:rsid w:val="00415CCB"/>
    <w:rsid w:val="004412FD"/>
    <w:rsid w:val="00441DE9"/>
    <w:rsid w:val="004438AB"/>
    <w:rsid w:val="004600FE"/>
    <w:rsid w:val="00462CD7"/>
    <w:rsid w:val="00477800"/>
    <w:rsid w:val="00482884"/>
    <w:rsid w:val="0048791B"/>
    <w:rsid w:val="00493BC6"/>
    <w:rsid w:val="004E1420"/>
    <w:rsid w:val="00512B83"/>
    <w:rsid w:val="00523A65"/>
    <w:rsid w:val="00526556"/>
    <w:rsid w:val="005405B8"/>
    <w:rsid w:val="00545F15"/>
    <w:rsid w:val="00555E1B"/>
    <w:rsid w:val="00575C05"/>
    <w:rsid w:val="005926D5"/>
    <w:rsid w:val="005944F7"/>
    <w:rsid w:val="005A5A04"/>
    <w:rsid w:val="005B3B3C"/>
    <w:rsid w:val="005D558F"/>
    <w:rsid w:val="00620FF8"/>
    <w:rsid w:val="0063551F"/>
    <w:rsid w:val="0067431B"/>
    <w:rsid w:val="006A2EA5"/>
    <w:rsid w:val="006C7F3D"/>
    <w:rsid w:val="006D0B57"/>
    <w:rsid w:val="00724E94"/>
    <w:rsid w:val="00726148"/>
    <w:rsid w:val="00734927"/>
    <w:rsid w:val="0075627B"/>
    <w:rsid w:val="007603EC"/>
    <w:rsid w:val="00765881"/>
    <w:rsid w:val="00766295"/>
    <w:rsid w:val="00776661"/>
    <w:rsid w:val="007A3E4A"/>
    <w:rsid w:val="007C504E"/>
    <w:rsid w:val="00823C57"/>
    <w:rsid w:val="00862925"/>
    <w:rsid w:val="00881619"/>
    <w:rsid w:val="008A0E0F"/>
    <w:rsid w:val="008D71C8"/>
    <w:rsid w:val="008E715D"/>
    <w:rsid w:val="009135DC"/>
    <w:rsid w:val="00952917"/>
    <w:rsid w:val="00996473"/>
    <w:rsid w:val="009C1E0C"/>
    <w:rsid w:val="009E3241"/>
    <w:rsid w:val="009E66F3"/>
    <w:rsid w:val="00A04076"/>
    <w:rsid w:val="00A2016E"/>
    <w:rsid w:val="00A37588"/>
    <w:rsid w:val="00A730B7"/>
    <w:rsid w:val="00A819CA"/>
    <w:rsid w:val="00A85DA0"/>
    <w:rsid w:val="00A960C9"/>
    <w:rsid w:val="00AB0CE3"/>
    <w:rsid w:val="00AB57F3"/>
    <w:rsid w:val="00AE430D"/>
    <w:rsid w:val="00AE54FF"/>
    <w:rsid w:val="00B0019E"/>
    <w:rsid w:val="00B14D18"/>
    <w:rsid w:val="00B2397B"/>
    <w:rsid w:val="00B351DA"/>
    <w:rsid w:val="00B46CA3"/>
    <w:rsid w:val="00B81BCF"/>
    <w:rsid w:val="00B83440"/>
    <w:rsid w:val="00BA163A"/>
    <w:rsid w:val="00BB48E9"/>
    <w:rsid w:val="00BC7103"/>
    <w:rsid w:val="00BD7E3A"/>
    <w:rsid w:val="00BE2D91"/>
    <w:rsid w:val="00C02DE7"/>
    <w:rsid w:val="00C07B36"/>
    <w:rsid w:val="00C1690D"/>
    <w:rsid w:val="00C22C25"/>
    <w:rsid w:val="00C24C2E"/>
    <w:rsid w:val="00C34204"/>
    <w:rsid w:val="00C61D74"/>
    <w:rsid w:val="00C6491B"/>
    <w:rsid w:val="00C778BB"/>
    <w:rsid w:val="00C801A9"/>
    <w:rsid w:val="00CB62E1"/>
    <w:rsid w:val="00D051AF"/>
    <w:rsid w:val="00D07E17"/>
    <w:rsid w:val="00D3326F"/>
    <w:rsid w:val="00D97773"/>
    <w:rsid w:val="00DE0941"/>
    <w:rsid w:val="00DE45DA"/>
    <w:rsid w:val="00E55F4E"/>
    <w:rsid w:val="00E60558"/>
    <w:rsid w:val="00E732A2"/>
    <w:rsid w:val="00EA13DD"/>
    <w:rsid w:val="00F16B9B"/>
    <w:rsid w:val="00F32B36"/>
    <w:rsid w:val="00FE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01A9"/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C801A9"/>
    <w:pPr>
      <w:keepNext/>
      <w:numPr>
        <w:numId w:val="1"/>
      </w:numPr>
      <w:jc w:val="center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801A9"/>
  </w:style>
  <w:style w:type="character" w:customStyle="1" w:styleId="WW-Absatz-Standardschriftart">
    <w:name w:val="WW-Absatz-Standardschriftart"/>
    <w:rsid w:val="00C801A9"/>
  </w:style>
  <w:style w:type="character" w:customStyle="1" w:styleId="10">
    <w:name w:val="Основной шрифт абзаца1"/>
    <w:rsid w:val="00C801A9"/>
  </w:style>
  <w:style w:type="paragraph" w:customStyle="1" w:styleId="a3">
    <w:name w:val="Заголовок"/>
    <w:basedOn w:val="a"/>
    <w:next w:val="a4"/>
    <w:rsid w:val="00C801A9"/>
    <w:pPr>
      <w:keepNext/>
      <w:spacing w:before="240" w:after="120"/>
    </w:pPr>
    <w:rPr>
      <w:rFonts w:ascii="Arial" w:eastAsia="Lucida Sans Unicode" w:hAnsi="Arial" w:cs="Tahoma"/>
    </w:rPr>
  </w:style>
  <w:style w:type="paragraph" w:styleId="a4">
    <w:name w:val="Body Text"/>
    <w:basedOn w:val="a"/>
    <w:rsid w:val="00C801A9"/>
    <w:pPr>
      <w:spacing w:after="120"/>
    </w:pPr>
  </w:style>
  <w:style w:type="paragraph" w:styleId="a5">
    <w:name w:val="List"/>
    <w:basedOn w:val="a4"/>
    <w:rsid w:val="00C801A9"/>
    <w:rPr>
      <w:rFonts w:cs="Tahoma"/>
    </w:rPr>
  </w:style>
  <w:style w:type="paragraph" w:customStyle="1" w:styleId="11">
    <w:name w:val="Название1"/>
    <w:basedOn w:val="a"/>
    <w:rsid w:val="00C801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C801A9"/>
    <w:pPr>
      <w:suppressLineNumbers/>
    </w:pPr>
    <w:rPr>
      <w:rFonts w:cs="Tahoma"/>
    </w:rPr>
  </w:style>
  <w:style w:type="paragraph" w:styleId="a6">
    <w:name w:val="footnote text"/>
    <w:basedOn w:val="a"/>
    <w:semiHidden/>
    <w:rsid w:val="00C801A9"/>
    <w:pPr>
      <w:ind w:firstLine="709"/>
      <w:jc w:val="both"/>
    </w:pPr>
    <w:rPr>
      <w:sz w:val="20"/>
      <w:szCs w:val="20"/>
    </w:rPr>
  </w:style>
  <w:style w:type="paragraph" w:styleId="a7">
    <w:name w:val="header"/>
    <w:basedOn w:val="a"/>
    <w:rsid w:val="00C801A9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801A9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C801A9"/>
    <w:pPr>
      <w:suppressLineNumbers/>
    </w:pPr>
  </w:style>
  <w:style w:type="paragraph" w:customStyle="1" w:styleId="aa">
    <w:name w:val="Заголовок таблицы"/>
    <w:basedOn w:val="a9"/>
    <w:rsid w:val="00C801A9"/>
    <w:pPr>
      <w:jc w:val="center"/>
    </w:pPr>
    <w:rPr>
      <w:b/>
      <w:bCs/>
    </w:rPr>
  </w:style>
  <w:style w:type="paragraph" w:customStyle="1" w:styleId="ConsNonformat">
    <w:name w:val="ConsNonformat"/>
    <w:rsid w:val="00A960C9"/>
    <w:pPr>
      <w:widowControl w:val="0"/>
      <w:numPr>
        <w:numId w:val="7"/>
      </w:numPr>
      <w:jc w:val="both"/>
    </w:pPr>
    <w:rPr>
      <w:snapToGrid w:val="0"/>
      <w:sz w:val="24"/>
    </w:rPr>
  </w:style>
  <w:style w:type="table" w:styleId="ab">
    <w:name w:val="Table Grid"/>
    <w:basedOn w:val="a1"/>
    <w:rsid w:val="00056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D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E45DA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BB4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01A9"/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C801A9"/>
    <w:pPr>
      <w:keepNext/>
      <w:numPr>
        <w:numId w:val="1"/>
      </w:numPr>
      <w:jc w:val="center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801A9"/>
  </w:style>
  <w:style w:type="character" w:customStyle="1" w:styleId="WW-Absatz-Standardschriftart">
    <w:name w:val="WW-Absatz-Standardschriftart"/>
    <w:rsid w:val="00C801A9"/>
  </w:style>
  <w:style w:type="character" w:customStyle="1" w:styleId="10">
    <w:name w:val="Основной шрифт абзаца1"/>
    <w:rsid w:val="00C801A9"/>
  </w:style>
  <w:style w:type="paragraph" w:customStyle="1" w:styleId="a3">
    <w:name w:val="Заголовок"/>
    <w:basedOn w:val="a"/>
    <w:next w:val="a4"/>
    <w:rsid w:val="00C801A9"/>
    <w:pPr>
      <w:keepNext/>
      <w:spacing w:before="240" w:after="120"/>
    </w:pPr>
    <w:rPr>
      <w:rFonts w:ascii="Arial" w:eastAsia="Lucida Sans Unicode" w:hAnsi="Arial" w:cs="Tahoma"/>
    </w:rPr>
  </w:style>
  <w:style w:type="paragraph" w:styleId="a4">
    <w:name w:val="Body Text"/>
    <w:basedOn w:val="a"/>
    <w:rsid w:val="00C801A9"/>
    <w:pPr>
      <w:spacing w:after="120"/>
    </w:pPr>
  </w:style>
  <w:style w:type="paragraph" w:styleId="a5">
    <w:name w:val="List"/>
    <w:basedOn w:val="a4"/>
    <w:rsid w:val="00C801A9"/>
    <w:rPr>
      <w:rFonts w:cs="Tahoma"/>
    </w:rPr>
  </w:style>
  <w:style w:type="paragraph" w:customStyle="1" w:styleId="11">
    <w:name w:val="Название1"/>
    <w:basedOn w:val="a"/>
    <w:rsid w:val="00C801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C801A9"/>
    <w:pPr>
      <w:suppressLineNumbers/>
    </w:pPr>
    <w:rPr>
      <w:rFonts w:cs="Tahoma"/>
    </w:rPr>
  </w:style>
  <w:style w:type="paragraph" w:styleId="a6">
    <w:name w:val="footnote text"/>
    <w:basedOn w:val="a"/>
    <w:semiHidden/>
    <w:rsid w:val="00C801A9"/>
    <w:pPr>
      <w:ind w:firstLine="709"/>
      <w:jc w:val="both"/>
    </w:pPr>
    <w:rPr>
      <w:sz w:val="20"/>
      <w:szCs w:val="20"/>
    </w:rPr>
  </w:style>
  <w:style w:type="paragraph" w:styleId="a7">
    <w:name w:val="header"/>
    <w:basedOn w:val="a"/>
    <w:rsid w:val="00C801A9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801A9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C801A9"/>
    <w:pPr>
      <w:suppressLineNumbers/>
    </w:pPr>
  </w:style>
  <w:style w:type="paragraph" w:customStyle="1" w:styleId="aa">
    <w:name w:val="Заголовок таблицы"/>
    <w:basedOn w:val="a9"/>
    <w:rsid w:val="00C801A9"/>
    <w:pPr>
      <w:jc w:val="center"/>
    </w:pPr>
    <w:rPr>
      <w:b/>
      <w:bCs/>
    </w:rPr>
  </w:style>
  <w:style w:type="paragraph" w:customStyle="1" w:styleId="ConsNonformat">
    <w:name w:val="ConsNonformat"/>
    <w:rsid w:val="00A960C9"/>
    <w:pPr>
      <w:widowControl w:val="0"/>
      <w:numPr>
        <w:numId w:val="7"/>
      </w:numPr>
      <w:jc w:val="both"/>
    </w:pPr>
    <w:rPr>
      <w:snapToGrid w:val="0"/>
      <w:sz w:val="24"/>
    </w:rPr>
  </w:style>
  <w:style w:type="table" w:styleId="ab">
    <w:name w:val="Table Grid"/>
    <w:basedOn w:val="a1"/>
    <w:rsid w:val="00056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D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E45DA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BB4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AA74C-65D3-466D-B5C5-A88DD650F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</vt:lpstr>
    </vt:vector>
  </TitlesOfParts>
  <Company>Tomsktransgaz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</dc:title>
  <dc:creator>Muzafarov R.R.</dc:creator>
  <cp:lastModifiedBy>TimVV</cp:lastModifiedBy>
  <cp:revision>4</cp:revision>
  <cp:lastPrinted>2012-12-04T03:23:00Z</cp:lastPrinted>
  <dcterms:created xsi:type="dcterms:W3CDTF">2013-04-23T11:20:00Z</dcterms:created>
  <dcterms:modified xsi:type="dcterms:W3CDTF">2013-05-31T09:57:00Z</dcterms:modified>
</cp:coreProperties>
</file>