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4E" w:rsidRPr="009F325D" w:rsidRDefault="00CF6A4E" w:rsidP="00CF6A4E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1</w:t>
      </w:r>
    </w:p>
    <w:p w:rsidR="00CF6A4E" w:rsidRPr="009F325D" w:rsidRDefault="00CF6A4E" w:rsidP="00CF6A4E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Д</w:t>
      </w:r>
      <w:r w:rsidRPr="009F325D">
        <w:rPr>
          <w:rFonts w:ascii="Times New Roman" w:hAnsi="Times New Roman"/>
        </w:rPr>
        <w:t xml:space="preserve">оговору </w:t>
      </w:r>
      <w:proofErr w:type="gramStart"/>
      <w:r w:rsidRPr="009F325D">
        <w:rPr>
          <w:rFonts w:ascii="Times New Roman" w:hAnsi="Times New Roman"/>
        </w:rPr>
        <w:t>от</w:t>
      </w:r>
      <w:proofErr w:type="gramEnd"/>
      <w:r w:rsidRPr="009F325D">
        <w:rPr>
          <w:rFonts w:ascii="Times New Roman" w:hAnsi="Times New Roman"/>
        </w:rPr>
        <w:t xml:space="preserve"> _____</w:t>
      </w:r>
      <w:r>
        <w:rPr>
          <w:rFonts w:ascii="Times New Roman" w:hAnsi="Times New Roman"/>
        </w:rPr>
        <w:t>____</w:t>
      </w:r>
      <w:r w:rsidRPr="009F325D">
        <w:rPr>
          <w:rFonts w:ascii="Times New Roman" w:hAnsi="Times New Roman"/>
        </w:rPr>
        <w:t xml:space="preserve">___№ _________ </w:t>
      </w:r>
    </w:p>
    <w:p w:rsidR="00CF6A4E" w:rsidRPr="009F325D" w:rsidRDefault="00CF6A4E" w:rsidP="00CF6A4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CF6A4E" w:rsidRPr="00DC16E7" w:rsidRDefault="00CF6A4E" w:rsidP="00CF6A4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  <w:r w:rsidRPr="00DC16E7">
        <w:rPr>
          <w:rFonts w:ascii="Times New Roman" w:hAnsi="Times New Roman"/>
          <w:b/>
        </w:rPr>
        <w:t xml:space="preserve">Стоимость </w:t>
      </w:r>
      <w:r w:rsidRPr="00335ECF">
        <w:rPr>
          <w:rFonts w:ascii="Times New Roman" w:hAnsi="Times New Roman"/>
          <w:b/>
        </w:rPr>
        <w:t>услуг по договору</w:t>
      </w:r>
      <w:r>
        <w:rPr>
          <w:rFonts w:ascii="Times New Roman" w:hAnsi="Times New Roman"/>
          <w:b/>
        </w:rPr>
        <w:t xml:space="preserve"> </w:t>
      </w:r>
      <w:r w:rsidRPr="00DC16E7">
        <w:rPr>
          <w:rFonts w:ascii="Times New Roman" w:hAnsi="Times New Roman"/>
          <w:b/>
        </w:rPr>
        <w:t xml:space="preserve">и график размещения Информационных материалов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2353DB" w:rsidP="00235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="001837D1"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  <w:r w:rsidR="005F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Внедрение инноваций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F0F05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Правовые основы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D725E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D725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Правовые основы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D26E03" w:rsidP="00D26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CB3603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Производственно-хозяйственная деятельность </w:t>
            </w:r>
            <w:r w:rsidR="00E07D92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CB3603"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CB3603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Производственно-хозяйственная деятельность ООО «Газпром трансгаз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053AD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053AD0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производственной деятельност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 за 2012 год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3145A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проекты ОАО «Газпром» и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1E7A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1E7A38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1E7A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проекты ОАО «Газпром» и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0E4129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E33F2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0E4129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4E39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4E3938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4E3938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4742">
              <w:rPr>
                <w:rFonts w:ascii="Times New Roman" w:hAnsi="Times New Roman"/>
                <w:sz w:val="24"/>
                <w:szCs w:val="24"/>
              </w:rPr>
              <w:lastRenderedPageBreak/>
              <w:t>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4E39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221FAC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221FAC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A57" w:rsidTr="00514FAC">
        <w:tc>
          <w:tcPr>
            <w:tcW w:w="637" w:type="dxa"/>
            <w:shd w:val="clear" w:color="auto" w:fill="auto"/>
          </w:tcPr>
          <w:p w:rsidR="00332A57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48" w:type="dxa"/>
            <w:shd w:val="clear" w:color="auto" w:fill="auto"/>
          </w:tcPr>
          <w:p w:rsidR="00332A57" w:rsidRPr="00EA4742" w:rsidRDefault="00221FAC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332A57" w:rsidRPr="00514FAC" w:rsidRDefault="00221FAC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332A57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A57" w:rsidTr="00514FAC">
        <w:tc>
          <w:tcPr>
            <w:tcW w:w="637" w:type="dxa"/>
            <w:shd w:val="clear" w:color="auto" w:fill="auto"/>
          </w:tcPr>
          <w:p w:rsidR="00332A57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48" w:type="dxa"/>
            <w:shd w:val="clear" w:color="auto" w:fill="auto"/>
          </w:tcPr>
          <w:p w:rsidR="00332A57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332A57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332A57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34798E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14504" w:type="dxa"/>
            <w:gridSpan w:val="8"/>
            <w:shd w:val="clear" w:color="auto" w:fill="auto"/>
          </w:tcPr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DF7E94">
              <w:rPr>
                <w:rFonts w:ascii="Times New Roman" w:hAnsi="Times New Roman"/>
                <w:spacing w:val="2"/>
              </w:rPr>
              <w:t>17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DF7E94">
              <w:rPr>
                <w:rFonts w:ascii="Times New Roman" w:hAnsi="Times New Roman"/>
                <w:spacing w:val="2"/>
              </w:rPr>
              <w:t>семнадцат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p w:rsidR="006B336A" w:rsidRPr="00CF6A4E" w:rsidRDefault="006B336A">
      <w:pPr>
        <w:rPr>
          <w:rFonts w:ascii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CF6A4E" w:rsidRPr="00410339" w:rsidTr="00FE6EA0">
        <w:tc>
          <w:tcPr>
            <w:tcW w:w="7252" w:type="dxa"/>
          </w:tcPr>
          <w:p w:rsidR="00CF6A4E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Генеральный директор</w:t>
            </w:r>
          </w:p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ООО «Газпром трансгаз Томск»</w:t>
            </w:r>
          </w:p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F6A4E" w:rsidRPr="00410339" w:rsidRDefault="00CF6A4E" w:rsidP="00FE6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  <w:tc>
          <w:tcPr>
            <w:tcW w:w="7252" w:type="dxa"/>
          </w:tcPr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F6A4E" w:rsidRPr="00410339" w:rsidRDefault="00CF6A4E" w:rsidP="00FE6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F6A4E" w:rsidRPr="00410339" w:rsidRDefault="00CF6A4E" w:rsidP="00FE6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</w:tr>
    </w:tbl>
    <w:p w:rsidR="00F3011A" w:rsidRPr="00F3011A" w:rsidRDefault="00F3011A">
      <w:pPr>
        <w:rPr>
          <w:rFonts w:ascii="Times New Roman" w:hAnsi="Times New Roman"/>
        </w:rPr>
      </w:pPr>
      <w:bookmarkStart w:id="0" w:name="_GoBack"/>
      <w:bookmarkEnd w:id="0"/>
    </w:p>
    <w:sectPr w:rsidR="00F3011A" w:rsidRPr="00F3011A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3AD0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E4129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837D1"/>
    <w:rsid w:val="00193762"/>
    <w:rsid w:val="001952CF"/>
    <w:rsid w:val="001A5DAB"/>
    <w:rsid w:val="001B0C77"/>
    <w:rsid w:val="001C2729"/>
    <w:rsid w:val="001C379D"/>
    <w:rsid w:val="001E446C"/>
    <w:rsid w:val="001E7A38"/>
    <w:rsid w:val="001F2BB9"/>
    <w:rsid w:val="001F2CD8"/>
    <w:rsid w:val="0020120A"/>
    <w:rsid w:val="002020A1"/>
    <w:rsid w:val="00210C12"/>
    <w:rsid w:val="00221FAC"/>
    <w:rsid w:val="00222918"/>
    <w:rsid w:val="00222EB9"/>
    <w:rsid w:val="0022496C"/>
    <w:rsid w:val="002353DB"/>
    <w:rsid w:val="002663E2"/>
    <w:rsid w:val="0027118E"/>
    <w:rsid w:val="00280F61"/>
    <w:rsid w:val="00294777"/>
    <w:rsid w:val="002A0F43"/>
    <w:rsid w:val="002A3CB6"/>
    <w:rsid w:val="002B080B"/>
    <w:rsid w:val="002B6469"/>
    <w:rsid w:val="002C4DA8"/>
    <w:rsid w:val="002C7FE2"/>
    <w:rsid w:val="002F2AC5"/>
    <w:rsid w:val="00302BB3"/>
    <w:rsid w:val="00311272"/>
    <w:rsid w:val="00312E4E"/>
    <w:rsid w:val="003145AE"/>
    <w:rsid w:val="00315216"/>
    <w:rsid w:val="00317407"/>
    <w:rsid w:val="00317DA5"/>
    <w:rsid w:val="0032225B"/>
    <w:rsid w:val="0032588F"/>
    <w:rsid w:val="00327153"/>
    <w:rsid w:val="003275B1"/>
    <w:rsid w:val="00332A57"/>
    <w:rsid w:val="00334691"/>
    <w:rsid w:val="00335ECF"/>
    <w:rsid w:val="0034798E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3938"/>
    <w:rsid w:val="004E7856"/>
    <w:rsid w:val="004F3897"/>
    <w:rsid w:val="00500E7E"/>
    <w:rsid w:val="00500F46"/>
    <w:rsid w:val="00514FAC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D6E96"/>
    <w:rsid w:val="005D725E"/>
    <w:rsid w:val="005E2F76"/>
    <w:rsid w:val="005E35E3"/>
    <w:rsid w:val="005E3630"/>
    <w:rsid w:val="005E7C24"/>
    <w:rsid w:val="005F0D4E"/>
    <w:rsid w:val="005F0F05"/>
    <w:rsid w:val="0060240C"/>
    <w:rsid w:val="006166CB"/>
    <w:rsid w:val="006213E5"/>
    <w:rsid w:val="006225C5"/>
    <w:rsid w:val="006246CE"/>
    <w:rsid w:val="00633A84"/>
    <w:rsid w:val="00635DBF"/>
    <w:rsid w:val="00636132"/>
    <w:rsid w:val="0064795C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A7747"/>
    <w:rsid w:val="00AC1144"/>
    <w:rsid w:val="00AE2E26"/>
    <w:rsid w:val="00AE33F2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3603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CF6A4E"/>
    <w:rsid w:val="00D14E4E"/>
    <w:rsid w:val="00D163C0"/>
    <w:rsid w:val="00D21995"/>
    <w:rsid w:val="00D25C01"/>
    <w:rsid w:val="00D26E03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DF7E94"/>
    <w:rsid w:val="00E02605"/>
    <w:rsid w:val="00E07D92"/>
    <w:rsid w:val="00E11AF4"/>
    <w:rsid w:val="00E17E7C"/>
    <w:rsid w:val="00E36506"/>
    <w:rsid w:val="00E367C1"/>
    <w:rsid w:val="00E42BD8"/>
    <w:rsid w:val="00E46B8C"/>
    <w:rsid w:val="00E47232"/>
    <w:rsid w:val="00E56566"/>
    <w:rsid w:val="00E61148"/>
    <w:rsid w:val="00E6746B"/>
    <w:rsid w:val="00E71F02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11A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2</cp:revision>
  <cp:lastPrinted>2013-03-15T03:50:00Z</cp:lastPrinted>
  <dcterms:created xsi:type="dcterms:W3CDTF">2013-04-05T07:36:00Z</dcterms:created>
  <dcterms:modified xsi:type="dcterms:W3CDTF">2013-04-05T07:36:00Z</dcterms:modified>
</cp:coreProperties>
</file>